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noProof/>
          <w:spacing w:val="-1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b/>
          <w:noProof/>
          <w:spacing w:val="-1"/>
          <w:sz w:val="24"/>
          <w:szCs w:val="24"/>
          <w:lang w:val="kk-KZ" w:eastAsia="ru-RU"/>
        </w:rPr>
        <w:t>1</w:t>
      </w:r>
      <w:r>
        <w:rPr>
          <w:rFonts w:ascii="Times New Roman" w:eastAsia="Times New Roman" w:hAnsi="Times New Roman" w:cs="Times New Roman"/>
          <w:b/>
          <w:noProof/>
          <w:spacing w:val="-1"/>
          <w:sz w:val="24"/>
          <w:szCs w:val="24"/>
          <w:lang w:val="kk-KZ" w:eastAsia="ru-RU"/>
        </w:rPr>
        <w:t>4</w:t>
      </w:r>
      <w:r w:rsidRPr="007629B4">
        <w:rPr>
          <w:rFonts w:ascii="Times New Roman" w:eastAsia="Times New Roman" w:hAnsi="Times New Roman" w:cs="Times New Roman"/>
          <w:b/>
          <w:noProof/>
          <w:spacing w:val="-1"/>
          <w:sz w:val="24"/>
          <w:szCs w:val="24"/>
          <w:lang w:val="kk-KZ" w:eastAsia="ru-RU"/>
        </w:rPr>
        <w:t xml:space="preserve"> Э</w:t>
      </w:r>
      <w:r w:rsidRPr="007629B4">
        <w:rPr>
          <w:rFonts w:ascii="Times New Roman" w:eastAsia="Times New Roman" w:hAnsi="Times New Roman" w:cs="Times New Roman"/>
          <w:b/>
          <w:noProof/>
          <w:spacing w:val="-11"/>
          <w:sz w:val="24"/>
          <w:szCs w:val="24"/>
          <w:lang w:val="kk-KZ" w:eastAsia="ru-RU"/>
        </w:rPr>
        <w:t>кономиканы мемлекеттік қаржылық реттеу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Мемлекет тарапынан экономикалық процестерді реттеу кез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келген қоғамдық жүйенің, соның ішінде қаржыны басқарудың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ажырағысыз элементі болып табылады.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Экономиканы реттеу әдетте екі нысанда — өзін-өзі реттеу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мен мемлекеттік реттеу нысанында жүргізіледі.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Біріншісі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қоғам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дық өндірістің түрлі буындарында қаржы базасын қалыптасты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рудың шаруашылық жүргізуші субъектілердің өздері жасап, пай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даланатын әдістерімен сипатталады.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3"/>
          <w:sz w:val="24"/>
          <w:szCs w:val="24"/>
          <w:lang w:val="kk-KZ" w:eastAsia="ru-RU"/>
        </w:rPr>
        <w:t xml:space="preserve">Екінші нысан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қоғамдық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өндірістің даму процесіне мемлекеттің сан алуан экономикалық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тетіктері, соның ішінде қаржы тұтқалары арқылы араласуын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бейнелейді. Экономиканы мемлекеттік реттеуге қаржы жүйесінің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барлық сфералары мен буындары қатысады, оның үстіне қаржы жүйесінің әр буыны ықпалының өзгешеліктері болады, айталық, 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лттық экономика арақатынастарының (ұдайы өндірістік, салалық, аймақтық және т.б.) сан алуан түрлері реттеледі.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Экономиканы мемлекеттік қаржылық реттеу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бұл макроэко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номикалық тепе-теңдікке және экономиканың жұмыс істеуінің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әрбір нақтылы кезеңінде оның үдемелі дамуына әсер ету үшін, сондай-ақ қаржы ресурстарын шебер пайдаланудың күнделікті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процесін қамтамасыз ету үшін шаруашылық жүргізуші субъектіге 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>мемлекеттің қаржылық ықпал жасауының нысандары мен ә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дістерін мақсатты және дәйекті қолдану процесі ретінде сипатталады. 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Қаржылық реттеудің көмегімен мемлекет халықтың төлем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қабілеттігінің сұранымына, қорланудың қарқынына, тауарлар мен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қызметтерді өткізуге, елдер арасындағы тауарлар мен капитал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дардың қозғалысына, макроэкономиканың салалық және аумақ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тық құрылымына ықпал етеді.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Сонымен бірге қаржы тұтқаларының көмегімен мынадай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негізгі мәселелер шешіледі: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- материалдық өндіріс сферасында жұмылдырылатын қаржы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ресурстарының жалпы деңгейін реттеу;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- өндірістік сферадағы монополиялық қызметті экономикалық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шектеу;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kk-KZ" w:eastAsia="ru-RU"/>
        </w:rPr>
        <w:t xml:space="preserve">- кәсіпорындардың, ұйымдардың сыртқы экономикалық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қызметін реттеу, олардың құқықтық және келісімшарт тәртібін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қамтамасыз ету;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- кәсіпорындарда, ұйымдарда, фирмаларда өндірісті дамыту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ды материалдық жағынан ынталандырып отыру;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- кәсіпорындардың, ұйымдардың, фирмалардың ақшалай ре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сурстарын бөлудің ішкі өндірістік арақатысын реттеу;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- ел, аймақ, сала, кәсіпорын, ұйым, фирма көлемінде инвес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тициялық және инновациялық процестерді реттеп отыру. Сөйтіп, ө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ндірісті қаржылық реттеу мен ынталандырып отырудың негізінде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жалпы алғанда елдің экономикалық дамуының тенденциясына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қаржы тұтқаларының көмегімен ықпал жасалады.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Реттеудің екі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типі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бар: ол </w:t>
      </w:r>
      <w:r w:rsidRPr="007629B4">
        <w:rPr>
          <w:rFonts w:ascii="Times New Roman" w:eastAsia="Times New Roman" w:hAnsi="Times New Roman" w:cs="Times New Roman"/>
          <w:i/>
          <w:noProof/>
          <w:spacing w:val="1"/>
          <w:sz w:val="24"/>
          <w:szCs w:val="24"/>
          <w:lang w:val="kk-KZ" w:eastAsia="ru-RU"/>
        </w:rPr>
        <w:t>эк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ономикалық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(оның: қаржылық, бағалық, кредиттік, валюталық, еңбекке ақы төлеу бөліктерімен)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және </w:t>
      </w:r>
      <w:r w:rsidRPr="007629B4">
        <w:rPr>
          <w:rFonts w:ascii="Times New Roman" w:eastAsia="Times New Roman" w:hAnsi="Times New Roman" w:cs="Times New Roman"/>
          <w:i/>
          <w:noProof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кімшілік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реттеу.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 xml:space="preserve">Қаржылық реттеудің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9"/>
          <w:sz w:val="24"/>
          <w:szCs w:val="24"/>
          <w:lang w:val="kk-KZ" w:eastAsia="ru-RU"/>
        </w:rPr>
        <w:t xml:space="preserve">түрлері салықтық, бюджеттік,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мемлекеттік-кредиттік, кедендік-тарифтік, валюталық-қаржылық, шаруашылық ішіндегі (фирма ішіндегі,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кәсіпорын, ұйым, кор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порация шегіндегі және т.б.) реттеуді қамтиды. Қаржылық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реттеудің осы түрлеріне сәйкес оның мынадай нысандарын атауға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болады: мысалы, бюджетте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— қаржыландыру (субвенциялар, субси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 xml:space="preserve">диялар, трансферттер),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 xml:space="preserve">салықта—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 xml:space="preserve">тура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 xml:space="preserve">және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 xml:space="preserve">жанама салық салу, 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>валюта-қаржыда—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>сыртқы инвестициялау, сыртқы қарыздар, сырт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3"/>
          <w:sz w:val="24"/>
          <w:szCs w:val="24"/>
          <w:lang w:val="kk-KZ" w:eastAsia="ru-RU"/>
        </w:rPr>
        <w:t xml:space="preserve">қы борыш.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Ортақ нысан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жоспарлау (болжау)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болып табылады.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5"/>
          <w:sz w:val="24"/>
          <w:szCs w:val="24"/>
          <w:lang w:val="kk-KZ" w:eastAsia="ru-RU"/>
        </w:rPr>
        <w:t xml:space="preserve">Нарықтық экономика кезінде экономикалық, соның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ішінде қаржылық нысандар мен әдістер арқылы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4"/>
          <w:sz w:val="24"/>
          <w:szCs w:val="24"/>
          <w:lang w:val="kk-KZ" w:eastAsia="ru-RU"/>
        </w:rPr>
        <w:t>жанама рет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5"/>
          <w:sz w:val="24"/>
          <w:szCs w:val="24"/>
          <w:lang w:val="kk-KZ" w:eastAsia="ru-RU"/>
        </w:rPr>
        <w:t xml:space="preserve">теме </w:t>
      </w:r>
      <w:r w:rsidRPr="007629B4">
        <w:rPr>
          <w:rFonts w:ascii="Times New Roman" w:eastAsia="Times New Roman" w:hAnsi="Times New Roman" w:cs="Times New Roman"/>
          <w:noProof/>
          <w:spacing w:val="15"/>
          <w:sz w:val="24"/>
          <w:szCs w:val="24"/>
          <w:lang w:val="kk-KZ" w:eastAsia="ru-RU"/>
        </w:rPr>
        <w:t xml:space="preserve">іс-әрекет етеді. Дүниежүзілік практика мынадай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реттеуіштерді (әдістерді) жасады: салық салуда - салықтар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дың мөлшерлемелері, салық салу жөніндегі жеңілдіктер мен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санкциялар, табыстарды, мүлікті, активтерді мағлұмдамалау, 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 xml:space="preserve">аванс төлемі және басқалары; бюджеттен 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lastRenderedPageBreak/>
        <w:t xml:space="preserve">қаржыландыру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кезінде — шығыстарды нормалау, қаражаттардың пайыздық </w:t>
      </w:r>
      <w:r w:rsidRPr="007629B4">
        <w:rPr>
          <w:rFonts w:ascii="Times New Roman" w:eastAsia="Times New Roman" w:hAnsi="Times New Roman" w:cs="Times New Roman"/>
          <w:noProof/>
          <w:spacing w:val="15"/>
          <w:sz w:val="24"/>
          <w:szCs w:val="24"/>
          <w:lang w:val="kk-KZ" w:eastAsia="ru-RU"/>
        </w:rPr>
        <w:t xml:space="preserve">аударымдары, бюджет тапшылығын қаржыландырудың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әдістері, бюджет артығын пайдалану; амортизацияның нор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малары, кәсіпорындардың, фирмалардың қорларына аудары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латын аударымдардың нормативтері, әлуметтік камсыздандыру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kk-KZ" w:eastAsia="ru-RU"/>
        </w:rPr>
        <w:t xml:space="preserve">дың нормативтері және басқалары. Бұл реттеушілер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8"/>
          <w:sz w:val="24"/>
          <w:szCs w:val="24"/>
          <w:lang w:val="kk-KZ" w:eastAsia="ru-RU"/>
        </w:rPr>
        <w:t xml:space="preserve">ақша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(қолма-қол және қолма-қолсыз ақшалар, эмиссияның көлемі, валюталық бағам), кредит (кредит үшін сыйақылар (мүдде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лер), есеп мөлшерлемесі мен ұлттық банктердің резервтік та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 xml:space="preserve">лаптары, ашық рыноктағы ұлттық банк операцияларының 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kk-KZ" w:eastAsia="ru-RU"/>
        </w:rPr>
        <w:t xml:space="preserve">ауқымы),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8"/>
          <w:sz w:val="24"/>
          <w:szCs w:val="24"/>
          <w:lang w:val="kk-KZ" w:eastAsia="ru-RU"/>
        </w:rPr>
        <w:t xml:space="preserve">баға 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kk-KZ" w:eastAsia="ru-RU"/>
        </w:rPr>
        <w:t xml:space="preserve">(реттемелі бағалардың деңгейі, еркін және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тіркелген бағалардың арақатынасы, рентабелділіліктің шекті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деңгейі) реттеуіштерімен толықтырылады.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Мемлекеттік қаржылық реттеу тұтқаларының ішінде салық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тарға аса маңызды орын беріледі.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Салықпен реттеу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кәсіпорындар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мен халықтың экономикалық белсенділіктегі ынталығын қамта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масыз етуге арналған. Салықтардың көмегімен рентабелділіліктің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деңгейі мен кәсіпорындардың қарамағында қалатын ақша қор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ланымдарының көлемі реттеліп отырады. Бұған жоғарыда айтыл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ған салық салудағы әдістер арқылы қол жетеді.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Мемлекеттік қаржылық реттеу проблемасының екінші жағы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бюджеттен қаржыландыруды пайдалану тиімділігнің дәрежесі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болып табылады.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Валюталық-қаржылық реттеудегі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негізгі әдістер мыналар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болып табылады: валюталық бағам, ақша капиталының пайыз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дық мөлшерлемелері, халықаралық төлем қаражаттары мен бағалы қағаздардың бағамдары, валюталық тәуекелдерді сақтандырудың сан алуан әдістері.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Реттеудің ішкішаруашылықтық түрінде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коммерциялық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неме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се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шаруашылық есеп, қаражаттарды нормалау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әдістері, қаржы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қорларына аударылатын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 xml:space="preserve">аударымдардың нормативтері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және олар</w:t>
      </w:r>
      <w:r w:rsidRPr="007629B4">
        <w:rPr>
          <w:rFonts w:ascii="Times New Roman" w:eastAsia="Times New Roman" w:hAnsi="Times New Roman" w:cs="Times New Roman"/>
          <w:noProof/>
          <w:spacing w:val="17"/>
          <w:sz w:val="24"/>
          <w:szCs w:val="24"/>
          <w:lang w:val="kk-KZ" w:eastAsia="ru-RU"/>
        </w:rPr>
        <w:t>ды пайдалану қолданылады.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 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Қаржылық реттеудің басты мазмұны фискалдық саясатты -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бюджет (мемлекеттің шығыстары) пен салық саясатын жүргізуді 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kk-KZ" w:eastAsia="ru-RU"/>
        </w:rPr>
        <w:t xml:space="preserve">қамтамасыз етуде затталады. 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Экономикалық циклдың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сипатына қарай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дискредициялық фискалдық саясаттың нұсқала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ры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тұжырымдалады. Құлдырау кезінде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>ынталандырушы фискал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дық саясат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жүргізіледі, ол мыналарды қарастырады: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0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1 мемлекет шығыстарының көбеюі;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2 салықтардың төмендеуі;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3 мемлекеттің шығыстары артуының үлкен нәтижесін еске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ре отырып фискалдық саясаттың бұл бағыттарының үйлесуі.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Тежеушілік фискалдық саясат бюджет артығына жетуге бағ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дарлануы тиіс.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kk-KZ" w:eastAsia="ru-RU"/>
        </w:rPr>
        <w:t xml:space="preserve">Артық сұраныммен және инфляциямен шарттастырылған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тежеушілік фискалдық саясат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кері бағыттарды қамтиды: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653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1 мемлекет шығыстарының азаюы;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653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6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2 салықтардың көбеюі;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3 бұл бағыттардың үйлесуі.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Дискредициялық емес фискалдық саясат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акцентті нарықтық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өзін-өзі реттеуге қоя отырып, мемлекеттің қаржы процестеріне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аз араласуын қажет етеді.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Дискредициялық емес фискалдық саясат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автоматты, ягни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кіріктерме тұрақтандырғыштардың (кіріктірме тұрақтылық)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9"/>
          <w:sz w:val="24"/>
          <w:szCs w:val="24"/>
          <w:lang w:val="kk-KZ" w:eastAsia="ru-RU"/>
        </w:rPr>
        <w:t xml:space="preserve">механизмі </w:t>
      </w:r>
      <w:r w:rsidRPr="007629B4"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val="kk-KZ" w:eastAsia="ru-RU"/>
        </w:rPr>
        <w:t>негізінде іс-әрекет етеді.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Салықтар саласындағы фискалдық саясат олардың ықпал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етуінің екі бағытын қарастырады: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>сұранымға (кейнстік үлгі), ұсы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нымга (ұсыным теориясы).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Бірінші жағдайда салықтар төменде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ген кезде жиынтық сұраным артады. Бұл ұлттық өнімнің көлемін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және бағалардың деңгейін көбейтеді, яғни инфляцияның қар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қыны тездейді.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Екінші жағдайда салықтардың төмендеуі жиынтық ұсыным</w:t>
      </w:r>
      <w:r w:rsidRPr="007629B4">
        <w:rPr>
          <w:rFonts w:ascii="Times New Roman" w:eastAsia="Times New Roman" w:hAnsi="Times New Roman" w:cs="Times New Roman"/>
          <w:bCs/>
          <w:noProof/>
          <w:spacing w:val="3"/>
          <w:sz w:val="24"/>
          <w:szCs w:val="24"/>
          <w:lang w:val="kk-KZ" w:eastAsia="ru-RU"/>
        </w:rPr>
        <w:t xml:space="preserve">ды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көбейтеді, өйткені халықтың табыстары мен жинақ ақшала</w:t>
      </w:r>
      <w:r w:rsidRPr="007629B4">
        <w:rPr>
          <w:rFonts w:ascii="Times New Roman" w:eastAsia="Times New Roman" w:hAnsi="Times New Roman" w:cs="Times New Roman"/>
          <w:noProof/>
          <w:spacing w:val="14"/>
          <w:sz w:val="24"/>
          <w:szCs w:val="24"/>
          <w:lang w:val="kk-KZ" w:eastAsia="ru-RU"/>
        </w:rPr>
        <w:t xml:space="preserve">ры, ал кәсіпкерлердің өндірісті инвестициялауы өседі. </w:t>
      </w:r>
    </w:p>
    <w:p w:rsidR="00B0304A" w:rsidRPr="007629B4" w:rsidRDefault="00B0304A" w:rsidP="00B0304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</w:pPr>
    </w:p>
    <w:p w:rsidR="007207D9" w:rsidRPr="00B0304A" w:rsidRDefault="007207D9">
      <w:pPr>
        <w:rPr>
          <w:lang w:val="kk-KZ"/>
        </w:rPr>
      </w:pPr>
      <w:bookmarkStart w:id="0" w:name="_GoBack"/>
      <w:bookmarkEnd w:id="0"/>
    </w:p>
    <w:sectPr w:rsidR="007207D9" w:rsidRPr="00B03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04A"/>
    <w:rsid w:val="007207D9"/>
    <w:rsid w:val="00B0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FFC7EE-BF9F-4BA4-B789-AC518AE9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04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987</Words>
  <Characters>5628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2019-09-17T12:03:00Z</dcterms:created>
  <dcterms:modified xsi:type="dcterms:W3CDTF">2019-09-17T12:03:00Z</dcterms:modified>
</cp:coreProperties>
</file>